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18" w:rsidRDefault="00950C18" w:rsidP="00950C18">
      <w:pPr>
        <w:ind w:firstLine="708"/>
        <w:jc w:val="both"/>
        <w:rPr>
          <w:b/>
          <w:sz w:val="28"/>
          <w:szCs w:val="28"/>
        </w:rPr>
      </w:pPr>
      <w:r w:rsidRPr="00A84AB2">
        <w:fldChar w:fldCharType="begin">
          <w:ffData>
            <w:name w:val="__Fieldmark__19450_9"/>
            <w:enabled/>
            <w:calcOnExit w:val="0"/>
            <w:textInput/>
          </w:ffData>
        </w:fldChar>
      </w:r>
      <w:r>
        <w:rPr>
          <w:sz w:val="28"/>
          <w:szCs w:val="28"/>
        </w:rPr>
        <w:instrText>FORMTEXT</w:instrText>
      </w:r>
      <w:r>
        <w:fldChar w:fldCharType="separate"/>
      </w:r>
      <w:r w:rsidRPr="00A84AB2">
        <w:fldChar w:fldCharType="end"/>
      </w:r>
      <w:r>
        <w:rPr>
          <w:b/>
          <w:sz w:val="28"/>
          <w:szCs w:val="28"/>
        </w:rPr>
        <w:t xml:space="preserve">9.1. Вопросы для проведения зачета </w:t>
      </w:r>
    </w:p>
    <w:p w:rsidR="00950C18" w:rsidRDefault="00950C18" w:rsidP="00950C18">
      <w:pPr>
        <w:ind w:firstLine="708"/>
        <w:jc w:val="both"/>
        <w:rPr>
          <w:b/>
          <w:sz w:val="28"/>
          <w:szCs w:val="28"/>
        </w:rPr>
      </w:pP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и назначение специальных технических средств. Административная техника, криминалистическая техника, оперативная техника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 система курса «Специальная техника»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Правовые основы применения специальных технических средств.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организации применения специальных технических средств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 применения спецсредств в правоохранительных органах.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специальных средств сотрудниками  МВД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специальных средств сотрудниками  уголовно-исполнительной системы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Понятие, основные характеристики средств индивидуальной </w:t>
      </w:r>
      <w:proofErr w:type="spellStart"/>
      <w:r>
        <w:rPr>
          <w:color w:val="000000"/>
          <w:sz w:val="28"/>
          <w:szCs w:val="28"/>
        </w:rPr>
        <w:t>бронезащиты</w:t>
      </w:r>
      <w:proofErr w:type="spellEnd"/>
      <w:r>
        <w:rPr>
          <w:color w:val="000000"/>
          <w:sz w:val="28"/>
          <w:szCs w:val="28"/>
        </w:rPr>
        <w:t>, классы защиты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защитные жилеты и куртки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</w:t>
      </w:r>
      <w:proofErr w:type="spellStart"/>
      <w:r>
        <w:rPr>
          <w:color w:val="000000"/>
          <w:sz w:val="28"/>
          <w:szCs w:val="28"/>
        </w:rPr>
        <w:t>бронешлемы</w:t>
      </w:r>
      <w:proofErr w:type="spellEnd"/>
      <w:r>
        <w:rPr>
          <w:color w:val="000000"/>
          <w:sz w:val="28"/>
          <w:szCs w:val="28"/>
        </w:rPr>
        <w:t xml:space="preserve"> и щиты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Состав и характеристики спецсредств активной обороны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Средства обеспечения специальных операций 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Другие виды средств </w:t>
      </w:r>
      <w:proofErr w:type="spellStart"/>
      <w:r>
        <w:rPr>
          <w:sz w:val="28"/>
          <w:szCs w:val="28"/>
        </w:rPr>
        <w:t>нелетального</w:t>
      </w:r>
      <w:proofErr w:type="spellEnd"/>
      <w:r>
        <w:rPr>
          <w:sz w:val="28"/>
          <w:szCs w:val="28"/>
        </w:rPr>
        <w:t xml:space="preserve"> действия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Особенности построения и  тенденции развития современных технических средств охранной сигнализации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Классификация чувствительных элементов средств обнаружения 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Системы пожарной сигнализации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и системы защиты внешнего периметра </w:t>
      </w:r>
    </w:p>
    <w:p w:rsidR="00950C18" w:rsidRDefault="00950C18" w:rsidP="00950C18">
      <w:pPr>
        <w:pStyle w:val="western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Проблемы построения систем обеспечения безопасности объектов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значение защиты информации.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каналы утечки и несанкционированного доступа к информационным  ресурсам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защитных мероприятий для обеспечения защиты информации.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поисковых средств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поисковой техники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Магнитометрические средства обнаружения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Приборы для поиска и идентификации взрывчатых и наркотических веществ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контроля и досмотра в деятельности правоохранительных органов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структура систем контроля и управления доступом 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Элементы систем контроля и управления доступом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 применения систем контроля и управления доступом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Отдельных виды  систем наблюдения (традиционное, компьютерное, цифровое, интеллектуальное)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Элементы систем телевизионного наблюдения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непосредственного наблюдения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Понятие, назначение и правовые основания применения специальных химических веществ.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специальных химических веществ, их основные характеристики и предъявляемые требования.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ловушки: понятие, виды, устройство. 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Маркировка объектов посягательства и средства маркировки.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Документальное оформление мероприятий, связанных с использованием специальных химических веществ, методика их применения.   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оперативно-розыскного производства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обеспечения оперативной работы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Полиграф, детектор лжи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техническим средствам разведки</w:t>
      </w:r>
    </w:p>
    <w:p w:rsidR="00950C18" w:rsidRDefault="00950C18" w:rsidP="00950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направления совершенствования специальной техники правоохранительных органов</w:t>
      </w:r>
    </w:p>
    <w:p w:rsidR="0094431E" w:rsidRDefault="0094431E"/>
    <w:sectPr w:rsidR="0094431E" w:rsidSect="0094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1B2"/>
    <w:multiLevelType w:val="multilevel"/>
    <w:tmpl w:val="5C2A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50C18"/>
    <w:rsid w:val="0094431E"/>
    <w:rsid w:val="0095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950C18"/>
    <w:pPr>
      <w:spacing w:before="280" w:after="280"/>
      <w:ind w:left="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2022-10-09T17:37:00Z</dcterms:created>
  <dcterms:modified xsi:type="dcterms:W3CDTF">2022-10-09T17:37:00Z</dcterms:modified>
</cp:coreProperties>
</file>